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1.svg" ContentType="image/svg+xml"/>
  <Override PartName="/word/media/image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sdt>
      <w:sdtPr>
        <w:rPr>
          <w:rFonts w:ascii="宋体" w:hAnsi="宋体" w:eastAsia="宋体" w:cstheme="minorBidi"/>
          <w:color w:val="595959"/>
          <w:kern w:val="0"/>
          <w:sz w:val="21"/>
          <w:szCs w:val="22"/>
          <w:lang w:val="zh-CN" w:eastAsia="zh-CN" w:bidi="ar-SA"/>
        </w:rPr>
        <w:id w:val="147477570"/>
        <w15:color w:val="DBDBDB"/>
        <w:docPartObj>
          <w:docPartGallery w:val="Table of Contents"/>
          <w:docPartUnique/>
        </w:docPartObj>
      </w:sdtPr>
      <w:sdtContent>
        <w:p>
          <w:pPr>
            <w:pStyle w:val="3"/>
            <w:numPr>
              <w:ilvl w:val="1"/>
              <w:numId w:val="0"/>
            </w:numPr>
            <w:tabs>
              <w:tab w:val="left" w:pos="455"/>
            </w:tabs>
            <w:ind w:leftChars="0"/>
            <w:jc w:val="center"/>
            <w:rPr>
              <w:rFonts w:hint="default"/>
              <w:b/>
              <w:bCs/>
              <w:sz w:val="36"/>
              <w:szCs w:val="36"/>
              <w:lang w:val="en-US" w:eastAsia="zh-CN"/>
            </w:rPr>
          </w:pPr>
          <w:bookmarkStart w:id="0" w:name="_Toc24697"/>
          <w:bookmarkStart w:id="1" w:name="_Toc79708035"/>
          <w:r>
            <w:rPr>
              <w:rFonts w:hint="default"/>
              <w:b/>
              <w:bCs/>
              <w:sz w:val="36"/>
              <w:szCs w:val="36"/>
              <w:lang w:eastAsia="zh-CN"/>
            </w:rPr>
            <w:t>移动端</w:t>
          </w:r>
          <w:r>
            <w:rPr>
              <w:rFonts w:hint="eastAsia"/>
              <w:b/>
              <w:bCs/>
              <w:sz w:val="36"/>
              <w:szCs w:val="36"/>
              <w:lang w:eastAsia="zh-CN"/>
            </w:rPr>
            <w:t>教师</w:t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t>调停课申请操作</w:t>
          </w:r>
          <w:r>
            <w:rPr>
              <w:rFonts w:hint="default"/>
              <w:b/>
              <w:bCs/>
              <w:sz w:val="36"/>
              <w:szCs w:val="36"/>
              <w:lang w:eastAsia="zh-CN"/>
            </w:rPr>
            <w:t>手册</w:t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1046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800" w:lineRule="exact"/>
            <w:textAlignment w:val="auto"/>
            <w:rPr>
              <w:sz w:val="28"/>
              <w:szCs w:val="28"/>
            </w:rPr>
          </w:pPr>
          <w:r>
            <w:fldChar w:fldCharType="begin"/>
          </w:r>
          <w:r>
            <w:instrText xml:space="preserve">TOC \o "1-1" \h \u </w:instrText>
          </w:r>
          <w:r>
            <w:fldChar w:fldCharType="separate"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_Toc21653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cs="Microsoft YaHei UI"/>
              <w:bCs w:val="0"/>
              <w:sz w:val="28"/>
              <w:szCs w:val="28"/>
              <w:lang w:val="en-US" w:eastAsia="zh-CN"/>
            </w:rPr>
            <w:t>一、 调停课访问入口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_Toc21653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1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1046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800" w:lineRule="exact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_Toc13711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cs="Microsoft YaHei UI"/>
              <w:bCs w:val="0"/>
              <w:sz w:val="28"/>
              <w:szCs w:val="28"/>
              <w:lang w:val="en-US" w:eastAsia="zh-CN"/>
            </w:rPr>
            <w:t>二、 选择调停课类型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_Toc13711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1046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800" w:lineRule="exact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_Toc6500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cs="Microsoft YaHei UI"/>
              <w:bCs w:val="0"/>
              <w:sz w:val="28"/>
              <w:szCs w:val="28"/>
              <w:lang w:val="en-US" w:eastAsia="zh-CN"/>
            </w:rPr>
            <w:t>三、 调停课申请示例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_Toc6500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1046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800" w:lineRule="exact"/>
            <w:textAlignment w:val="auto"/>
            <w:rPr>
              <w:sz w:val="28"/>
              <w:szCs w:val="28"/>
            </w:rPr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_Toc12299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cs="Microsoft YaHei UI"/>
              <w:bCs w:val="0"/>
              <w:sz w:val="28"/>
              <w:szCs w:val="28"/>
              <w:lang w:val="en-US" w:eastAsia="zh-CN"/>
            </w:rPr>
            <w:t>四、 其它调停课特殊说明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_Toc12299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/>
            <w:tabs>
              <w:tab w:val="right" w:leader="dot" w:pos="1046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800" w:lineRule="exact"/>
            <w:textAlignment w:val="auto"/>
          </w:pP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HYPERLINK \l _Toc25169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rFonts w:hint="eastAsia" w:cs="Microsoft YaHei UI"/>
              <w:bCs w:val="0"/>
              <w:sz w:val="28"/>
              <w:szCs w:val="28"/>
              <w:lang w:val="en-US" w:eastAsia="zh-CN"/>
            </w:rPr>
            <w:t>五、 查看调停课申请记录及审批进展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_Toc25169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sz w:val="28"/>
              <w:szCs w:val="28"/>
            </w:rPr>
            <w:fldChar w:fldCharType="end"/>
          </w:r>
        </w:p>
        <w:p>
          <w:pPr>
            <w:sectPr>
              <w:footerReference r:id="rId3" w:type="default"/>
              <w:pgSz w:w="11906" w:h="16838"/>
              <w:pgMar w:top="720" w:right="720" w:bottom="720" w:left="72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bookmarkEnd w:id="0"/>
    <w:bookmarkEnd w:id="1"/>
    <w:p>
      <w:pPr>
        <w:numPr>
          <w:ilvl w:val="0"/>
          <w:numId w:val="3"/>
        </w:numPr>
        <w:ind w:left="4" w:leftChars="2" w:firstLine="560" w:firstLineChars="200"/>
        <w:jc w:val="left"/>
        <w:outlineLvl w:val="0"/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</w:pPr>
      <w:bookmarkStart w:id="2" w:name="_Toc21653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调停课访问入口</w:t>
      </w:r>
      <w:bookmarkEnd w:id="2"/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访问移动教务首页（访问方法见《移动教务访问方法》），点击“更多”，找到“调停课申请”入口，点击后可进入“调停课申请”页面。</w:t>
      </w:r>
    </w:p>
    <w:p>
      <w:pPr>
        <w:numPr>
          <w:ilvl w:val="0"/>
          <w:numId w:val="0"/>
        </w:numPr>
        <w:ind w:left="4" w:leftChars="2" w:firstLine="44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6143625" cy="4114800"/>
            <wp:effectExtent l="0" t="0" r="9525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若教师同时承担本科（主修）和辅修两个项目下的课程，可点击页面右上角显示“...”切换主/辅修项目，在相应的项目下进行调停课申请，学期默认为当前时间所在学期。</w:t>
      </w:r>
    </w:p>
    <w:p>
      <w:pPr>
        <w:numPr>
          <w:ilvl w:val="0"/>
          <w:numId w:val="0"/>
        </w:numPr>
        <w:ind w:left="5" w:leftChars="0" w:hanging="5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4742180" cy="4093210"/>
            <wp:effectExtent l="0" t="0" r="1270" b="2540"/>
            <wp:docPr id="6" name="图片 6" descr="16052462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5246245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" w:leftChars="2" w:firstLine="560" w:firstLineChars="200"/>
        <w:jc w:val="left"/>
        <w:outlineLvl w:val="0"/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</w:pPr>
      <w:bookmarkStart w:id="3" w:name="_Toc13711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选择调停课类型</w:t>
      </w:r>
      <w:bookmarkEnd w:id="3"/>
    </w:p>
    <w:p>
      <w:pPr>
        <w:numPr>
          <w:ilvl w:val="0"/>
          <w:numId w:val="0"/>
        </w:numPr>
        <w:ind w:left="4" w:leftChars="2" w:firstLine="562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调停课共分为“更换时间地点、更换地点、更换老师、</w:t>
      </w:r>
      <w:r>
        <w:rPr>
          <w:rFonts w:hint="default" w:cs="Microsoft YaHei UI"/>
          <w:b/>
          <w:bCs/>
          <w:sz w:val="28"/>
          <w:szCs w:val="28"/>
          <w:highlight w:val="none"/>
          <w:u w:val="none"/>
          <w:lang w:eastAsia="zh-CN"/>
        </w:rPr>
        <w:t>更换时间地点老师、</w:t>
      </w: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停课、补课”这</w:t>
      </w:r>
      <w:r>
        <w:rPr>
          <w:rFonts w:hint="default" w:cs="Microsoft YaHei UI"/>
          <w:b/>
          <w:bCs/>
          <w:sz w:val="28"/>
          <w:szCs w:val="28"/>
          <w:highlight w:val="none"/>
          <w:u w:val="none"/>
          <w:lang w:eastAsia="zh-CN"/>
        </w:rPr>
        <w:t>六</w:t>
      </w: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种类型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，页面根据不同的类型，分为</w:t>
      </w:r>
      <w:r>
        <w:rPr>
          <w:rFonts w:hint="default" w:cs="Microsoft YaHei UI"/>
          <w:b w:val="0"/>
          <w:bCs w:val="0"/>
          <w:sz w:val="28"/>
          <w:szCs w:val="28"/>
          <w:highlight w:val="none"/>
          <w:u w:val="none"/>
          <w:lang w:eastAsia="zh-CN"/>
        </w:rPr>
        <w:t>六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个分页展示，通过</w:t>
      </w: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左右滑动屏幕的菜单栏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找到相应的分类。</w:t>
      </w:r>
    </w:p>
    <w:p>
      <w:pPr>
        <w:numPr>
          <w:ilvl w:val="0"/>
          <w:numId w:val="0"/>
        </w:numPr>
        <w:ind w:left="4" w:leftChars="0" w:hanging="4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5610225" cy="2486025"/>
            <wp:effectExtent l="0" t="0" r="9525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其中“更换时间地点/更换地点/更换老师/</w:t>
      </w:r>
      <w:r>
        <w:rPr>
          <w:rFonts w:hint="default" w:cs="Microsoft YaHei UI"/>
          <w:b w:val="0"/>
          <w:bCs w:val="0"/>
          <w:sz w:val="28"/>
          <w:szCs w:val="28"/>
          <w:highlight w:val="none"/>
          <w:u w:val="none"/>
          <w:lang w:eastAsia="zh-CN"/>
        </w:rPr>
        <w:t>更换时间地点老师/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停课”类型：显示教师</w:t>
      </w: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在当前项目和学年学期下所担任的课程列表及其对应的排课信息。</w:t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“补课”类型：</w:t>
      </w: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只有存在（已通过审核的）停课的教学任务，才会在补课页面显示该课程，并对该课程申请补课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。</w:t>
      </w:r>
    </w:p>
    <w:p>
      <w:pPr>
        <w:numPr>
          <w:ilvl w:val="0"/>
          <w:numId w:val="0"/>
        </w:numPr>
        <w:ind w:left="4" w:leftChars="0" w:hanging="4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3000375" cy="2505075"/>
            <wp:effectExtent l="0" t="0" r="9525" b="952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" w:leftChars="2" w:firstLine="562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/>
          <w:bCs/>
          <w:sz w:val="28"/>
          <w:szCs w:val="28"/>
          <w:highlight w:val="none"/>
          <w:u w:val="none"/>
          <w:lang w:val="en-US" w:eastAsia="zh-CN"/>
        </w:rPr>
        <w:t>每条课程记录均可展开/收起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，默认全部为收起状态，点击课程名，可展开每条课程详细的排课信息，并申请调停课。</w:t>
      </w:r>
    </w:p>
    <w:p>
      <w:pPr>
        <w:numPr>
          <w:ilvl w:val="0"/>
          <w:numId w:val="0"/>
        </w:numPr>
        <w:ind w:left="5" w:leftChars="0" w:hanging="5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drawing>
          <wp:inline distT="0" distB="0" distL="114300" distR="114300">
            <wp:extent cx="6134100" cy="2733675"/>
            <wp:effectExtent l="0" t="0" r="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" w:leftChars="2" w:firstLine="560" w:firstLineChars="200"/>
        <w:jc w:val="left"/>
        <w:outlineLvl w:val="0"/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</w:pPr>
      <w:bookmarkStart w:id="4" w:name="_Toc6500"/>
      <w:bookmarkStart w:id="5" w:name="_Toc1770632164"/>
      <w:bookmarkStart w:id="6" w:name="_Toc6601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调停课申请示例</w:t>
      </w:r>
      <w:bookmarkEnd w:id="4"/>
    </w:p>
    <w:p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本手册</w:t>
      </w: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仅以“更换时间地点”</w:t>
      </w:r>
      <w:bookmarkEnd w:id="5"/>
      <w:bookmarkEnd w:id="6"/>
      <w:r>
        <w:rPr>
          <w:rFonts w:hint="eastAsia"/>
          <w:b/>
          <w:bCs/>
          <w:sz w:val="28"/>
          <w:szCs w:val="28"/>
          <w:u w:val="none"/>
          <w:lang w:val="en-US" w:eastAsia="zh-CN"/>
        </w:rPr>
        <w:t>类型的调停课申请为例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讲解操作流程，其它类型的调停课操作类似，根据页面引导进行即可，不再一一列举。</w:t>
      </w:r>
    </w:p>
    <w:p>
      <w:pPr>
        <w:numPr>
          <w:ilvl w:val="0"/>
          <w:numId w:val="4"/>
        </w:numPr>
        <w:ind w:left="0" w:leftChars="0" w:firstLine="565" w:firstLineChars="202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切换到“更换时间地点”分页下，选择一个教学任务中的一条排课记录，点击“申请”按钮，可跳转到申请填报页面；此时申请的调停课类型即为“更换时间地点”。</w:t>
      </w:r>
    </w:p>
    <w:p>
      <w:pPr>
        <w:numPr>
          <w:ilvl w:val="0"/>
          <w:numId w:val="4"/>
        </w:numPr>
        <w:ind w:left="0" w:leftChars="0" w:firstLine="565" w:firstLineChars="202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选择调课前的时间，需选择：节次和教学周，可多选。选择好后点击“下一步”按钮，跳转到“设置新的时间地点”页面。</w:t>
      </w:r>
    </w:p>
    <w:p>
      <w:pPr>
        <w:widowControl w:val="0"/>
        <w:numPr>
          <w:ilvl w:val="0"/>
          <w:numId w:val="0"/>
        </w:numPr>
        <w:ind w:left="0" w:leftChars="0" w:firstLine="560" w:firstLineChars="200"/>
        <w:jc w:val="both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color w:val="0070C0"/>
          <w:sz w:val="28"/>
          <w:szCs w:val="28"/>
          <w:lang w:val="en-US" w:eastAsia="zh-CN"/>
        </w:rPr>
        <w:t>[注：“已过调停时间”和“已有调停申请”这两种情况的教学周置灰不可选]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  </w:t>
      </w:r>
      <w:r>
        <w:drawing>
          <wp:inline distT="0" distB="0" distL="114300" distR="114300">
            <wp:extent cx="6146800" cy="4389120"/>
            <wp:effectExtent l="0" t="0" r="6350" b="114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" w:leftChars="2"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设置调课后时间地点：需选择：星期、节次、教学周和上课教室。页面中点击“上一步”按钮也能返回到上一步重新设置。</w:t>
      </w:r>
    </w:p>
    <w:p>
      <w:pPr>
        <w:numPr>
          <w:ilvl w:val="0"/>
          <w:numId w:val="5"/>
        </w:numPr>
        <w:ind w:left="425" w:leftChars="193" w:firstLine="0" w:firstLineChars="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调课后时间点可以设置多个（点击“新增调课后时间点”按钮即可增加），但</w:t>
      </w: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每个时间点的课时总和需与调课前课时保持一致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，否则将无法提交申请。新增的时间点若不需要的话，可点击“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107950" cy="107950"/>
            <wp:effectExtent l="0" t="0" r="19050" b="19050"/>
            <wp:docPr id="177" name="图片 177" descr="bk_icon_del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bk_icon_delet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”图标进行删减；点击“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95885" cy="95885"/>
            <wp:effectExtent l="0" t="0" r="5715" b="5715"/>
            <wp:docPr id="178" name="图片 178" descr="bk_icon_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bk_icon_Reset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”图标可重置已填写内容</w:t>
      </w:r>
      <w:r>
        <w:rPr>
          <w:rFonts w:hint="eastAsia"/>
          <w:sz w:val="28"/>
          <w:szCs w:val="28"/>
          <w:lang w:val="en-US" w:eastAsia="zh-CN"/>
        </w:rPr>
        <w:t>。</w:t>
      </w:r>
    </w:p>
    <w:p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975485" cy="3552825"/>
            <wp:effectExtent l="9525" t="9525" r="15240" b="19050"/>
            <wp:docPr id="179" name="图片 179" descr="E:\胡心砚\工作\用户手册更新\更新用户手册\移动教务用户手册截图\教师-调停课申请\3-10.png3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E:\胡心砚\工作\用户手册更新\更新用户手册\移动教务用户手册截图\教师-调停课申请\3-10.png3-1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5528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975485" cy="3553460"/>
            <wp:effectExtent l="9525" t="9525" r="15240" b="18415"/>
            <wp:docPr id="180" name="图片 180" descr="E:\胡心砚\工作\用户手册更新\更新用户手册\移动教务用户手册截图\教师-调停课申请\3-11.png3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E:\胡心砚\工作\用户手册更新\更新用户手册\移动教务用户手册截图\教师-调停课申请\3-11.png3-1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355346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992630" cy="3583940"/>
            <wp:effectExtent l="9525" t="9525" r="17145" b="26035"/>
            <wp:docPr id="181" name="图片 181" descr="E:\胡心砚\工作\用户手册更新\更新用户手册\移动教务用户手册截图\教师-调停课申请\3-12.png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E:\胡心砚\工作\用户手册更新\更新用户手册\移动教务用户手册截图\教师-调停课申请\3-12.png3-12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58394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193" w:firstLine="0" w:firstLineChars="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选择上课教室时，点击填写处会跳转到“选择上课教室”页面，可筛选条件或者输入教室名选择需要的教室。</w:t>
      </w:r>
    </w:p>
    <w:p>
      <w:pPr>
        <w:widowControl w:val="0"/>
        <w:numPr>
          <w:ilvl w:val="0"/>
          <w:numId w:val="0"/>
        </w:numPr>
        <w:ind w:left="0" w:leftChars="0" w:firstLine="560" w:firstLineChars="200"/>
        <w:jc w:val="both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color w:val="0070C0"/>
          <w:sz w:val="28"/>
          <w:szCs w:val="28"/>
          <w:lang w:val="en-US" w:eastAsia="zh-CN"/>
        </w:rPr>
        <w:t>[注：“已过调停时间”、“教师时间冲突”和“学生时间冲突[超过最大允许冲突数]”这三种情况的教学周置灰不可选]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4455795" cy="3963035"/>
            <wp:effectExtent l="0" t="0" r="19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55795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</w:p>
    <w:p>
      <w:pPr>
        <w:numPr>
          <w:ilvl w:val="0"/>
          <w:numId w:val="4"/>
        </w:numPr>
        <w:ind w:left="0" w:leftChars="0"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选择好调课后的时间、地点后，点击“下一步”按钮，填写调课原因，需选择：调课原因，并填写详细调课原因，填写完毕后点击“完成”按钮，跳转到“完成申请”页面。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drawing>
          <wp:inline distT="0" distB="0" distL="114300" distR="114300">
            <wp:extent cx="2759710" cy="36322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  </w:t>
      </w:r>
    </w:p>
    <w:p>
      <w:pPr>
        <w:numPr>
          <w:ilvl w:val="0"/>
          <w:numId w:val="4"/>
        </w:numPr>
        <w:ind w:left="0" w:leftChars="0"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点击底部的“查看申请记录详情”按钮，可查看申请记录的详情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795145" cy="3223895"/>
            <wp:effectExtent l="9525" t="9525" r="24130" b="24130"/>
            <wp:docPr id="186" name="图片 186" descr="E:\胡心砚\工作\用户手册更新\更新用户手册\移动教务用户手册截图\教师-调停课申请\3-7.png3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E:\胡心砚\工作\用户手册更新\更新用户手册\移动教务用户手册截图\教师-调停课申请\3-7.png3-7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32238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849755" cy="3228975"/>
            <wp:effectExtent l="9525" t="9525" r="26670" b="19050"/>
            <wp:docPr id="187" name="图片 187" descr="E:\胡心砚\工作\用户手册更新\更新用户手册\移动教务用户手册截图\教师-调停课申请\3-8.png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E:\胡心砚\工作\用户手册更新\更新用户手册\移动教务用户手册截图\教师-调停课申请\3-8.png3-8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322897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1785620" cy="3211195"/>
            <wp:effectExtent l="9525" t="9525" r="14605" b="17780"/>
            <wp:docPr id="188" name="图片 188" descr="E:\胡心砚\工作\用户手册更新\更新用户手册\移动教务用户手册截图\教师-调停课申请\3-9.png3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E:\胡心砚\工作\用户手册更新\更新用户手册\移动教务用户手册截图\教师-调停课申请\3-9.png3-9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21119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" w:leftChars="2" w:firstLine="560" w:firstLineChars="200"/>
        <w:jc w:val="left"/>
        <w:outlineLvl w:val="0"/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</w:pPr>
      <w:bookmarkStart w:id="7" w:name="_Toc12299"/>
      <w:bookmarkStart w:id="8" w:name="_Toc1302454187"/>
      <w:bookmarkStart w:id="9" w:name="_Toc24971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其它调停课特殊说明</w:t>
      </w:r>
      <w:bookmarkEnd w:id="7"/>
    </w:p>
    <w:p>
      <w:pPr>
        <w:numPr>
          <w:ilvl w:val="0"/>
          <w:numId w:val="6"/>
        </w:numPr>
        <w:ind w:left="0" w:leftChars="0"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补课申请</w:t>
      </w:r>
      <w:bookmarkEnd w:id="8"/>
      <w:bookmarkEnd w:id="9"/>
      <w:r>
        <w:rPr>
          <w:rFonts w:hint="eastAsia"/>
          <w:sz w:val="28"/>
          <w:szCs w:val="28"/>
          <w:lang w:val="en-US" w:eastAsia="zh-CN"/>
        </w:rPr>
        <w:t>页面，默认显示之前申请的停课信息，可针对之前提交的停课申请进行补课申请：</w:t>
      </w:r>
    </w:p>
    <w:p>
      <w:pPr>
        <w:numPr>
          <w:ilvl w:val="0"/>
          <w:numId w:val="0"/>
        </w:numPr>
        <w:ind w:left="0" w:leftChars="0" w:firstLine="0" w:firstLineChars="0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4717415" cy="3070225"/>
            <wp:effectExtent l="0" t="0" r="698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7415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</w:p>
    <w:p>
      <w:pPr>
        <w:numPr>
          <w:ilvl w:val="0"/>
          <w:numId w:val="6"/>
        </w:numPr>
        <w:ind w:left="0" w:leftChars="0" w:firstLine="560" w:firstLineChars="200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调课后的调整总课时，要等于调整前的总课时，否则不允许提交。</w:t>
      </w:r>
    </w:p>
    <w:p>
      <w:pPr>
        <w:numPr>
          <w:ilvl w:val="0"/>
          <w:numId w:val="6"/>
        </w:numPr>
        <w:ind w:left="0" w:leftChars="0" w:firstLine="560" w:firstLineChars="200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系统提交前请与学生沟通调课后的</w:t>
      </w:r>
      <w:bookmarkStart w:id="13" w:name="_GoBack"/>
      <w:bookmarkEnd w:id="13"/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时间，避免与学生其它课程或活动冲突。</w:t>
      </w:r>
    </w:p>
    <w:p>
      <w:pPr>
        <w:numPr>
          <w:ilvl w:val="0"/>
          <w:numId w:val="3"/>
        </w:numPr>
        <w:ind w:left="4" w:leftChars="2" w:firstLine="560" w:firstLineChars="200"/>
        <w:jc w:val="left"/>
        <w:outlineLvl w:val="0"/>
        <w:rPr>
          <w:rFonts w:hint="default" w:cs="Microsoft YaHei UI"/>
          <w:b w:val="0"/>
          <w:bCs w:val="0"/>
          <w:sz w:val="28"/>
          <w:szCs w:val="28"/>
          <w:u w:val="none"/>
          <w:lang w:val="en-US" w:eastAsia="zh-CN"/>
        </w:rPr>
      </w:pPr>
      <w:bookmarkStart w:id="10" w:name="_Toc1046707038"/>
      <w:bookmarkStart w:id="11" w:name="_Toc19850"/>
      <w:bookmarkStart w:id="12" w:name="_Toc25169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查看调停课</w:t>
      </w:r>
      <w:bookmarkEnd w:id="10"/>
      <w:bookmarkEnd w:id="11"/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申请记录及审批进展</w:t>
      </w:r>
      <w:bookmarkEnd w:id="12"/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ascii="Microsoft YaHei UI" w:hAnsi="Microsoft YaHei UI" w:cs="Microsoft YaHei UI"/>
          <w:b w:val="0"/>
          <w:bCs w:val="0"/>
          <w:sz w:val="28"/>
          <w:szCs w:val="28"/>
          <w:u w:val="none"/>
          <w:lang w:val="en-US" w:eastAsia="zh-CN"/>
        </w:rPr>
        <w:t>在首页点击“更多”，</w:t>
      </w:r>
      <w:r>
        <w:rPr>
          <w:rFonts w:hint="eastAsia" w:ascii="Microsoft YaHei UI" w:hAnsi="Microsoft YaHei UI" w:cs="Microsoft YaHei UI"/>
          <w:b/>
          <w:bCs/>
          <w:sz w:val="28"/>
          <w:szCs w:val="28"/>
          <w:u w:val="none"/>
          <w:lang w:val="en-US" w:eastAsia="zh-CN"/>
        </w:rPr>
        <w:t>找到“</w:t>
      </w:r>
      <w:r>
        <w:rPr>
          <w:rFonts w:hint="eastAsia" w:cs="Microsoft YaHei UI"/>
          <w:b/>
          <w:bCs/>
          <w:sz w:val="28"/>
          <w:szCs w:val="28"/>
          <w:u w:val="none"/>
          <w:lang w:val="en-US" w:eastAsia="zh-CN"/>
        </w:rPr>
        <w:t>调停课</w:t>
      </w:r>
      <w:r>
        <w:rPr>
          <w:rFonts w:hint="eastAsia" w:ascii="Microsoft YaHei UI" w:hAnsi="Microsoft YaHei UI" w:cs="Microsoft YaHei UI"/>
          <w:b/>
          <w:bCs/>
          <w:sz w:val="28"/>
          <w:szCs w:val="28"/>
          <w:u w:val="none"/>
          <w:lang w:val="en-US" w:eastAsia="zh-CN"/>
        </w:rPr>
        <w:t>申请</w:t>
      </w:r>
      <w:r>
        <w:rPr>
          <w:rFonts w:hint="eastAsia" w:cs="Microsoft YaHei UI"/>
          <w:b/>
          <w:bCs/>
          <w:sz w:val="28"/>
          <w:szCs w:val="28"/>
          <w:u w:val="none"/>
          <w:lang w:val="en-US" w:eastAsia="zh-CN"/>
        </w:rPr>
        <w:t>记录</w:t>
      </w:r>
      <w:r>
        <w:rPr>
          <w:rFonts w:hint="eastAsia" w:ascii="Microsoft YaHei UI" w:hAnsi="Microsoft YaHei UI" w:cs="Microsoft YaHei UI"/>
          <w:b/>
          <w:bCs/>
          <w:sz w:val="28"/>
          <w:szCs w:val="28"/>
          <w:u w:val="none"/>
          <w:lang w:val="en-US" w:eastAsia="zh-CN"/>
        </w:rPr>
        <w:t>”入口</w:t>
      </w:r>
      <w:r>
        <w:rPr>
          <w:rFonts w:hint="eastAsia" w:ascii="Microsoft YaHei UI" w:hAnsi="Microsoft YaHei UI" w:cs="Microsoft YaHei UI"/>
          <w:b w:val="0"/>
          <w:bCs w:val="0"/>
          <w:sz w:val="28"/>
          <w:szCs w:val="28"/>
          <w:u w:val="none"/>
          <w:lang w:val="en-US" w:eastAsia="zh-CN"/>
        </w:rPr>
        <w:t>，点击后可进入“</w:t>
      </w:r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调停课</w:t>
      </w:r>
      <w:r>
        <w:rPr>
          <w:rFonts w:hint="eastAsia" w:ascii="Microsoft YaHei UI" w:hAnsi="Microsoft YaHei UI" w:cs="Microsoft YaHei UI"/>
          <w:b w:val="0"/>
          <w:bCs w:val="0"/>
          <w:sz w:val="28"/>
          <w:szCs w:val="28"/>
          <w:u w:val="none"/>
          <w:lang w:val="en-US" w:eastAsia="zh-CN"/>
        </w:rPr>
        <w:t>申请</w:t>
      </w:r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记录</w:t>
      </w:r>
      <w:r>
        <w:rPr>
          <w:rFonts w:hint="eastAsia" w:ascii="Microsoft YaHei UI" w:hAnsi="Microsoft YaHei UI" w:cs="Microsoft YaHei UI"/>
          <w:b w:val="0"/>
          <w:bCs w:val="0"/>
          <w:sz w:val="28"/>
          <w:szCs w:val="28"/>
          <w:u w:val="none"/>
          <w:lang w:val="en-US" w:eastAsia="zh-CN"/>
        </w:rPr>
        <w:t>”页面</w:t>
      </w:r>
      <w:r>
        <w:rPr>
          <w:rFonts w:hint="eastAsia" w:cs="Microsoft YaHei UI"/>
          <w:b w:val="0"/>
          <w:bCs w:val="0"/>
          <w:sz w:val="28"/>
          <w:szCs w:val="28"/>
          <w:u w:val="none"/>
          <w:lang w:val="en-US" w:eastAsia="zh-CN"/>
        </w:rPr>
        <w:t>。与调课申请一直，该页面也是分六种类型展示申请记录。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可调整顶部学期查询历史学期的申请记录。</w:t>
      </w:r>
    </w:p>
    <w:p>
      <w:pPr>
        <w:numPr>
          <w:ilvl w:val="0"/>
          <w:numId w:val="0"/>
        </w:numPr>
        <w:ind w:left="4" w:leftChars="0" w:hanging="4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5120640" cy="3501390"/>
            <wp:effectExtent l="0" t="0" r="3810" b="381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>在页面右上角有漏斗状的筛选图标，点击后于屏幕右侧弹出筛选页面，该页面融合了搜索框和一些筛选条件，并提供“重置条件”和“查询”的功能：</w:t>
      </w:r>
    </w:p>
    <w:p>
      <w:pPr>
        <w:numPr>
          <w:ilvl w:val="0"/>
          <w:numId w:val="0"/>
        </w:numPr>
        <w:ind w:left="4" w:leftChars="2" w:firstLine="440" w:firstLineChars="200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drawing>
          <wp:inline distT="0" distB="0" distL="114300" distR="114300">
            <wp:extent cx="4743450" cy="5686425"/>
            <wp:effectExtent l="0" t="0" r="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申请记录详情页面显示两部分信息：基础信息和审核进度。点击“冲突学生人数”，可跳转到“冲突学生名单”页面，该页面的内容列表显示：学生姓名、冲突课程名称和冲突类型。</w:t>
      </w:r>
    </w:p>
    <w:p>
      <w:pPr>
        <w:numPr>
          <w:ilvl w:val="0"/>
          <w:numId w:val="0"/>
        </w:numPr>
        <w:ind w:left="4" w:leftChars="2"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="5" w:leftChars="0" w:hanging="5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</w:p>
    <w:p>
      <w:pPr>
        <w:numPr>
          <w:ilvl w:val="0"/>
          <w:numId w:val="0"/>
        </w:numPr>
        <w:ind w:left="5" w:leftChars="0" w:hanging="5" w:hangingChars="2"/>
        <w:jc w:val="center"/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2503170" cy="4501515"/>
            <wp:effectExtent l="9525" t="9525" r="20955" b="22860"/>
            <wp:docPr id="238" name="图片 238" descr="E:\胡心砚\工作\用户手册更新\更新用户手册\移动教务用户手册截图\教师-调停课申请记录\8.pn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E:\胡心砚\工作\用户手册更新\更新用户手册\移动教务用户手册截图\教师-调停课申请记录\8.png8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450151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2503805" cy="4502785"/>
            <wp:effectExtent l="9525" t="9525" r="20320" b="21590"/>
            <wp:docPr id="239" name="图片 239" descr="E:\胡心砚\工作\用户手册更新\更新用户手册\移动教务用户手册截图\教师-调停课申请记录\9.pn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E:\胡心砚\工作\用户手册更新\更新用户手册\移动教务用户手册截图\教师-调停课申请记录\9.png9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450278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5" w:leftChars="0" w:hanging="5" w:hangingChars="2"/>
        <w:jc w:val="center"/>
        <w:rPr>
          <w:sz w:val="28"/>
          <w:szCs w:val="28"/>
        </w:rPr>
      </w:pP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2552700" cy="4594225"/>
            <wp:effectExtent l="9525" t="9525" r="9525" b="25400"/>
            <wp:docPr id="240" name="图片 240" descr="E:\胡心砚\工作\用户手册更新\更新用户手册\移动教务用户手册截图\教师-调停课申请记录\10.pn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E:\胡心砚\工作\用户手册更新\更新用户手册\移动教务用户手册截图\教师-调停课申请记录\10.png10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594225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t xml:space="preserve">  </w:t>
      </w:r>
      <w:r>
        <w:rPr>
          <w:rFonts w:hint="eastAsia" w:cs="Microsoft YaHei UI"/>
          <w:b w:val="0"/>
          <w:bCs w:val="0"/>
          <w:sz w:val="28"/>
          <w:szCs w:val="28"/>
          <w:highlight w:val="none"/>
          <w:u w:val="none"/>
          <w:lang w:val="en-US" w:eastAsia="zh-CN"/>
        </w:rPr>
        <w:drawing>
          <wp:inline distT="0" distB="0" distL="114300" distR="114300">
            <wp:extent cx="2580005" cy="4617720"/>
            <wp:effectExtent l="9525" t="9525" r="20320" b="20955"/>
            <wp:docPr id="241" name="图片 241" descr="E:\胡心砚\工作\用户手册更新\更新用户手册\移动教务用户手册截图\教师-调停课申请记录\11.pn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图片 241" descr="E:\胡心砚\工作\用户手册更新\更新用户手册\移动教务用户手册截图\教师-调停课申请记录\11.png11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4617720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0000000000000000000"/>
    <w:charset w:val="86"/>
    <w:family w:val="swiss"/>
    <w:pitch w:val="default"/>
    <w:sig w:usb0="00000000" w:usb1="00000000" w:usb2="00000016" w:usb3="00000000" w:csb0="0004001F" w:csb1="00000000"/>
  </w:font>
  <w:font w:name="DejaVu Sans">
    <w:altName w:val="Traditional Arabic"/>
    <w:panose1 w:val="02020603050405020304"/>
    <w:charset w:val="00"/>
    <w:family w:val="roman"/>
    <w:pitch w:val="default"/>
    <w:sig w:usb0="00000000" w:usb1="00000000" w:usb2="00000008" w:usb3="00000000" w:csb0="000001FF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Microsoft YaHei UI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LzXn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LLzXn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Microsoft YaHei UI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06649E"/>
    <w:multiLevelType w:val="singleLevel"/>
    <w:tmpl w:val="BE06649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79A5D7A"/>
    <w:multiLevelType w:val="singleLevel"/>
    <w:tmpl w:val="E79A5D7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4E75AB75"/>
    <w:multiLevelType w:val="singleLevel"/>
    <w:tmpl w:val="4E75AB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583126C"/>
    <w:multiLevelType w:val="singleLevel"/>
    <w:tmpl w:val="5583126C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5E65FB94"/>
    <w:multiLevelType w:val="multilevel"/>
    <w:tmpl w:val="5E65FB94"/>
    <w:lvl w:ilvl="0" w:tentative="0">
      <w:start w:val="1"/>
      <w:numFmt w:val="decimal"/>
      <w:pStyle w:val="12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abstractNum w:abstractNumId="5">
    <w:nsid w:val="5E7C6449"/>
    <w:multiLevelType w:val="multilevel"/>
    <w:tmpl w:val="5E7C6449"/>
    <w:lvl w:ilvl="0" w:tentative="0">
      <w:start w:val="1"/>
      <w:numFmt w:val="decimal"/>
      <w:pStyle w:val="2"/>
      <w:isLgl/>
      <w:lvlText w:val="%1."/>
      <w:lvlJc w:val="left"/>
      <w:pPr>
        <w:ind w:left="425" w:leftChars="0" w:hanging="425" w:firstLineChars="0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98E77FD"/>
    <w:rsid w:val="0FF853D6"/>
    <w:rsid w:val="1BCF445C"/>
    <w:rsid w:val="23F26E19"/>
    <w:rsid w:val="376D1FCA"/>
    <w:rsid w:val="39CDEE49"/>
    <w:rsid w:val="3BFF92B3"/>
    <w:rsid w:val="3CDF6063"/>
    <w:rsid w:val="3CF74164"/>
    <w:rsid w:val="3F9FEAD1"/>
    <w:rsid w:val="3FFCF127"/>
    <w:rsid w:val="436DE2BA"/>
    <w:rsid w:val="45333020"/>
    <w:rsid w:val="497EAED8"/>
    <w:rsid w:val="55325C5E"/>
    <w:rsid w:val="5BFD4473"/>
    <w:rsid w:val="5C1D1DC4"/>
    <w:rsid w:val="5FBABFD1"/>
    <w:rsid w:val="5FC34945"/>
    <w:rsid w:val="5FD7BE8C"/>
    <w:rsid w:val="60512B6D"/>
    <w:rsid w:val="65F36074"/>
    <w:rsid w:val="6FF69269"/>
    <w:rsid w:val="74779321"/>
    <w:rsid w:val="7BBAB3E4"/>
    <w:rsid w:val="7BFF072E"/>
    <w:rsid w:val="7EB3044C"/>
    <w:rsid w:val="7F3B038E"/>
    <w:rsid w:val="7F7FE4E4"/>
    <w:rsid w:val="7F9F88A9"/>
    <w:rsid w:val="7FFB27F8"/>
    <w:rsid w:val="7FFD9B90"/>
    <w:rsid w:val="9FFB087E"/>
    <w:rsid w:val="AEF70F0F"/>
    <w:rsid w:val="AF7EAF8E"/>
    <w:rsid w:val="AFDFC426"/>
    <w:rsid w:val="B98E77FD"/>
    <w:rsid w:val="BAAF1EA0"/>
    <w:rsid w:val="BFFF4FA0"/>
    <w:rsid w:val="C7FDC37B"/>
    <w:rsid w:val="CBDA453D"/>
    <w:rsid w:val="CFFF1B03"/>
    <w:rsid w:val="D6FF0080"/>
    <w:rsid w:val="DEDC053B"/>
    <w:rsid w:val="DF2FC780"/>
    <w:rsid w:val="EDFFCB92"/>
    <w:rsid w:val="EFAB0475"/>
    <w:rsid w:val="EFFDC90E"/>
    <w:rsid w:val="F42F20B1"/>
    <w:rsid w:val="F5745117"/>
    <w:rsid w:val="F5DF22FC"/>
    <w:rsid w:val="F75BBA5A"/>
    <w:rsid w:val="F7ABB166"/>
    <w:rsid w:val="F7EF1738"/>
    <w:rsid w:val="F9FF4A34"/>
    <w:rsid w:val="FBC16147"/>
    <w:rsid w:val="FBF7E8A2"/>
    <w:rsid w:val="FCD11081"/>
    <w:rsid w:val="FD4FCA5E"/>
    <w:rsid w:val="FDF742B2"/>
    <w:rsid w:val="FE7DE759"/>
    <w:rsid w:val="FEF28FDC"/>
    <w:rsid w:val="FFD995D0"/>
    <w:rsid w:val="FFDEBCFE"/>
    <w:rsid w:val="FFF1AC6B"/>
    <w:rsid w:val="FFF339BA"/>
    <w:rsid w:val="FFFFB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hanging="425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340" w:lineRule="exact"/>
      <w:ind w:hanging="567"/>
      <w:outlineLvl w:val="1"/>
    </w:pPr>
    <w:rPr>
      <w:rFonts w:ascii="DejaVu Sans" w:hAnsi="DejaVu Sans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340" w:lineRule="exact"/>
      <w:ind w:hanging="709"/>
      <w:outlineLvl w:val="2"/>
    </w:pPr>
    <w:rPr>
      <w:sz w:val="28"/>
    </w:rPr>
  </w:style>
  <w:style w:type="paragraph" w:styleId="5">
    <w:name w:val="heading 4"/>
    <w:basedOn w:val="4"/>
    <w:next w:val="1"/>
    <w:link w:val="13"/>
    <w:unhideWhenUsed/>
    <w:qFormat/>
    <w:uiPriority w:val="0"/>
    <w:pPr>
      <w:keepNext/>
      <w:keepLines/>
      <w:spacing w:before="60" w:beforeLines="0" w:beforeAutospacing="0" w:after="60" w:afterLines="0" w:afterAutospacing="0" w:line="240" w:lineRule="atLeast"/>
      <w:ind w:left="850" w:hanging="850"/>
      <w:outlineLvl w:val="3"/>
    </w:pPr>
    <w:rPr>
      <w:rFonts w:asciiTheme="minorAscii" w:hAnsiTheme="minorAscii"/>
      <w:kern w:val="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qFormat/>
    <w:uiPriority w:val="0"/>
    <w:rPr>
      <w:b/>
    </w:rPr>
  </w:style>
  <w:style w:type="paragraph" w:customStyle="1" w:styleId="12">
    <w:name w:val="样式1"/>
    <w:basedOn w:val="1"/>
    <w:qFormat/>
    <w:uiPriority w:val="0"/>
    <w:pPr>
      <w:numPr>
        <w:ilvl w:val="0"/>
        <w:numId w:val="2"/>
      </w:numPr>
      <w:ind w:hanging="425"/>
    </w:pPr>
  </w:style>
  <w:style w:type="character" w:customStyle="1" w:styleId="13">
    <w:name w:val="标题 4 Char"/>
    <w:link w:val="5"/>
    <w:qFormat/>
    <w:uiPriority w:val="0"/>
    <w:rPr>
      <w:rFonts w:eastAsia="宋体-简" w:asciiTheme="minorAscii" w:hAnsiTheme="minorAscii"/>
      <w:kern w:val="2"/>
    </w:rPr>
  </w:style>
  <w:style w:type="paragraph" w:customStyle="1" w:styleId="14">
    <w:name w:val="WPSOffice手动目录 1"/>
    <w:uiPriority w:val="0"/>
    <w:pPr>
      <w:ind w:leftChars="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2.svg"/><Relationship Id="rId13" Type="http://schemas.openxmlformats.org/officeDocument/2006/relationships/image" Target="media/image8.png"/><Relationship Id="rId12" Type="http://schemas.openxmlformats.org/officeDocument/2006/relationships/image" Target="media/image1.sv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2020-11-12T08:34:00Z</dcterms:created>
  <dc:creator>dsg</dc:creator>
  <cp:lastModifiedBy>张文莉</cp:lastModifiedBy>
  <dcterms:modified xsi:type="dcterms:W3CDTF">2020-11-18T03:39:48Z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